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841</w:t>
      </w:r>
      <w:r>
        <w:rPr>
          <w:rFonts w:ascii="Times New Roman" w:eastAsia="Times New Roman" w:hAnsi="Times New Roman" w:cs="Times New Roman"/>
          <w:sz w:val="28"/>
          <w:szCs w:val="28"/>
        </w:rPr>
        <w:t>-2610/202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Ильи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left="38" w:right="5"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06.05.2025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23.30 час.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служебном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кабинет 101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Сургут, ул. Маяковского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28.02.2025 го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лицо</w:t>
      </w:r>
      <w:r>
        <w:rPr>
          <w:rFonts w:ascii="Times New Roman" w:eastAsia="Times New Roman" w:hAnsi="Times New Roman" w:cs="Times New Roman"/>
          <w:sz w:val="28"/>
          <w:szCs w:val="28"/>
        </w:rPr>
        <w:t>м, находящимся под адм.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вдельского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03.2023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ые 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ичения были дополнены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30.10.2024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от </w:t>
      </w:r>
      <w:r>
        <w:rPr>
          <w:rFonts w:ascii="Times New Roman" w:eastAsia="Times New Roman" w:hAnsi="Times New Roman" w:cs="Times New Roman"/>
          <w:sz w:val="28"/>
          <w:szCs w:val="28"/>
        </w:rPr>
        <w:t>10.04.2025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установлены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пребывания вне жилого помещения, являющегося его местом жительства в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риод времени с 21.00 до 06.00 </w:t>
      </w:r>
      <w:r>
        <w:rPr>
          <w:rFonts w:ascii="Times New Roman" w:eastAsia="Times New Roman" w:hAnsi="Times New Roman" w:cs="Times New Roman"/>
          <w:sz w:val="28"/>
          <w:szCs w:val="28"/>
        </w:rPr>
        <w:t>часов ежедневно, будучи предупрежденным об ответственности за не соблюдение административных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06.05.2025 го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22.56 часов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 ул. Островского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12, он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месте, в то время суток в которое ему запрещено пребывание вне жилого помещения, являющегося его местом жительства, чем нарушил ограничения суда, при отсутствии признаков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314.1,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314.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полностью признал,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вина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правонарушения подтверждается: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266965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 от 06.05.2025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5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от 19.11.2024 года по делу № 5-1515-2605/2024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 по ч. 1 ст. 19.24 КоАП РФ;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15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от 17.02.2025 года по делу № 5-194-2615/2025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по ч. 3 ст. 19.24 КоАП РФ;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07.04.2023 года; графиком прибытия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 на регистрацию; предупреждением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27.03.2023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бланка </w:t>
      </w:r>
      <w:r>
        <w:rPr>
          <w:rFonts w:ascii="Times New Roman" w:eastAsia="Times New Roman" w:hAnsi="Times New Roman" w:cs="Times New Roman"/>
          <w:sz w:val="28"/>
          <w:szCs w:val="28"/>
        </w:rPr>
        <w:t>о разъяснении прав и обязанностей;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официального предостережения от 27.03.2023 года;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опией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 от 27.03.2023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Ивдельского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Свердловской области от 23.03.2023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10.04.2025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30.10.2024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 по учетам СООП;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материалами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 действия 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однородного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относящегося к </w:t>
      </w:r>
      <w:r>
        <w:rPr>
          <w:rFonts w:ascii="Times New Roman" w:eastAsia="Times New Roman" w:hAnsi="Times New Roman" w:cs="Times New Roman"/>
          <w:sz w:val="28"/>
          <w:szCs w:val="28"/>
        </w:rPr>
        <w:t>кругу лиц, указанных в ст.3.9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отношение к содеянному, а также цели и задачи административного наказания.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Шуптар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задержания, 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23 час. 30 мин. 06.05.2025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300" w:lineRule="atLeast"/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